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Borders>
              <w:bottom w:val="single" w:sz="8" w:color="C89B3C"/>
            </w:tcBorders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51560" cy="135653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ser_aspropyrgos_transparen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135653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76"/>
            <w:vAlign w:val="center"/>
            <w:tcBorders>
              <w:bottom w:val="single" w:sz="8" w:color="C89B3C"/>
            </w:tcBorders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71600" cy="113260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ser_valencia_transparent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13260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</w:p>
    <w:p>
      <w:pPr>
        <w:spacing w:after="40"/>
        <w:jc w:val="center"/>
      </w:pPr>
      <w:r>
        <w:rPr>
          <w:rFonts w:ascii="Calibri" w:hAnsi="Calibri" w:eastAsia="Calibri"/>
          <w:b/>
          <w:color w:val="0B2A4A"/>
          <w:sz w:val="34"/>
        </w:rPr>
        <w:t>ΚΑΝΟΝΙΣΜΟΣ ΛΕΙΤΟΥΡΓΙΑΣ</w:t>
      </w:r>
    </w:p>
    <w:p>
      <w:pPr>
        <w:spacing w:after="40"/>
        <w:jc w:val="center"/>
      </w:pPr>
      <w:r>
        <w:rPr>
          <w:i/>
          <w:color w:val="5F6B76"/>
          <w:sz w:val="23"/>
        </w:rPr>
        <w:t>Aspropyrgos F.C. Academy</w:t>
      </w:r>
    </w:p>
    <w:p>
      <w:pPr>
        <w:spacing w:after="80" w:before="0"/>
        <w:jc w:val="center"/>
      </w:pPr>
      <w:r>
        <w:rPr>
          <w:b/>
          <w:i w:val="0"/>
          <w:color w:val="5F6B76"/>
          <w:sz w:val="21"/>
        </w:rPr>
        <w:t>Αγωνιστική περίοδος 2026–2027</w:t>
      </w:r>
    </w:p>
    <w:p>
      <w:pPr>
        <w:spacing w:after="200"/>
        <w:jc w:val="center"/>
      </w:pPr>
      <w:r>
        <w:rPr>
          <w:i/>
          <w:color w:val="5F6B76"/>
          <w:sz w:val="21"/>
        </w:rPr>
        <w:t>«Οι κανόνες υπάρχουν για να προστατεύουν την εμπειρία όλων των παιδιών.»</w:t>
      </w:r>
    </w:p>
    <w:p>
      <w:pPr>
        <w:keepNext/>
        <w:spacing w:line="276" w:lineRule="auto" w:before="100" w:after="50"/>
      </w:pPr>
      <w:r>
        <w:rPr>
          <w:b/>
          <w:color w:val="0B2A4A"/>
          <w:sz w:val="25"/>
        </w:rPr>
        <w:t>1. Σκοπός του Κανονισμού</w:t>
      </w:r>
    </w:p>
    <w:p>
      <w:pPr>
        <w:spacing w:line="276" w:lineRule="auto" w:after="80"/>
        <w:jc w:val="both"/>
      </w:pPr>
      <w:r>
        <w:rPr>
          <w:color w:val="000000"/>
          <w:sz w:val="22"/>
        </w:rPr>
        <w:t>Ο παρών κανονισμός διασφαλίζει την εύρυθμη λειτουργία της Ακαδημίας και τη δημιουργία ενός ασφαλούς, οργανωμένου και παιδαγωγικού περιβάλλοντος για όλους τους αθλητές.</w:t>
      </w:r>
    </w:p>
    <w:p>
      <w:pPr>
        <w:keepNext/>
        <w:spacing w:line="276" w:lineRule="auto" w:before="100" w:after="50"/>
      </w:pPr>
      <w:r>
        <w:rPr>
          <w:b/>
          <w:color w:val="0B2A4A"/>
          <w:sz w:val="25"/>
        </w:rPr>
        <w:t>2. Διαμόρφωση Τμημάτων</w:t>
      </w:r>
    </w:p>
    <w:p>
      <w:pPr>
        <w:spacing w:line="276" w:lineRule="auto" w:after="80"/>
        <w:jc w:val="both"/>
      </w:pPr>
      <w:r>
        <w:rPr>
          <w:color w:val="000000"/>
          <w:sz w:val="22"/>
        </w:rPr>
        <w:t>Τα τμήματα διαμορφώνονται αποκλειστικά σύμφωνα με τις ηλικιακές κατηγορίες που ορίζει η ΕΠΟ και το αγωνιστικό επίπεδο κάθε αθλητή, όπως αξιολογείται από τους προπονητές. Δεν πραγματοποιούνται αλλαγές τμημάτων, ημερών ή ωρών προπόνησης κατά τη διάρκεια της αγωνιστικής περιόδου, εκτός αν αποφασιστεί από τη Διοίκηση και το προπονητικό επιτελείο.</w:t>
      </w:r>
    </w:p>
    <w:p>
      <w:pPr>
        <w:keepNext/>
        <w:spacing w:line="276" w:lineRule="auto" w:before="100" w:after="50"/>
      </w:pPr>
      <w:r>
        <w:rPr>
          <w:b/>
          <w:color w:val="0B2A4A"/>
          <w:sz w:val="25"/>
        </w:rPr>
        <w:t>3. Υποχρεώσεις Αθλητών</w:t>
      </w:r>
    </w:p>
    <w:p>
      <w:pPr>
        <w:spacing w:line="276" w:lineRule="auto" w:after="80"/>
        <w:jc w:val="both"/>
      </w:pPr>
      <w:r>
        <w:rPr>
          <w:color w:val="000000"/>
          <w:sz w:val="22"/>
        </w:rPr>
        <w:t>Οι αθλητές οφείλουν να προσέρχονται εγκαίρως στις προπονήσεις, να φορούν τον προβλεπόμενο εξοπλισμό, να σέβονται προπονητές, συμπαίκτες, αντιπάλους και εγκαταστάσεις και να ενημερώνουν για τυχόν απουσίες μέσω των γονέων τους.</w:t>
      </w:r>
    </w:p>
    <w:p>
      <w:pPr>
        <w:keepNext/>
        <w:spacing w:line="276" w:lineRule="auto" w:before="100" w:after="50"/>
      </w:pPr>
      <w:r>
        <w:rPr>
          <w:b/>
          <w:color w:val="0B2A4A"/>
          <w:sz w:val="25"/>
        </w:rPr>
        <w:t>4. Υποχρεώσεις Γονέων</w:t>
      </w:r>
    </w:p>
    <w:p>
      <w:pPr>
        <w:spacing w:line="276" w:lineRule="auto" w:after="80"/>
        <w:jc w:val="both"/>
      </w:pPr>
      <w:r>
        <w:rPr>
          <w:color w:val="000000"/>
          <w:sz w:val="22"/>
        </w:rPr>
        <w:t>Οι γονείς συνεργάζονται με την Ακαδημία, δεν παρεμβαίνουν στο έργο των προπονητών, ενθαρρύνουν τα παιδιά τους με θετικό τρόπο και τηρούν τον κανονισμό λειτουργίας και τις οικονομικές τους υποχρεώσεις.</w:t>
      </w:r>
    </w:p>
    <w:p>
      <w:pPr>
        <w:keepNext/>
        <w:spacing w:line="276" w:lineRule="auto" w:before="100" w:after="50"/>
      </w:pPr>
      <w:r>
        <w:rPr>
          <w:b/>
          <w:color w:val="0B2A4A"/>
          <w:sz w:val="25"/>
        </w:rPr>
        <w:t>5. Οικονομικές Υποχρεώσεις</w:t>
      </w:r>
    </w:p>
    <w:p>
      <w:pPr>
        <w:spacing w:line="276" w:lineRule="auto" w:after="80"/>
        <w:jc w:val="both"/>
      </w:pPr>
      <w:r>
        <w:rPr>
          <w:color w:val="000000"/>
          <w:sz w:val="22"/>
        </w:rPr>
        <w:t>Η μηνιαία συνδρομή προπληρώνεται από την 1η έως τη 10η ημέρα κάθε μήνα. Για προγραμματισμένη διακοπή ή μακροχρόνια απουσία, η ενημέρωση θεωρείται έγκαιρη όταν γίνεται τουλάχιστον πέντε (5) ημερολογιακές ημέρες πριν από την έναρξη του μήνα που αφορά. Σε διαφορετική περίπτωση, η συνδρομή του μήνα καταβάλλεται κανονικά. Εκκρεμότητες προηγούμενων περιόδων πρέπει να εξοφλούνται πριν από νέα εγγραφή ή ανανέωση.</w:t>
      </w:r>
    </w:p>
    <w:p>
      <w:pPr>
        <w:keepNext/>
        <w:spacing w:line="276" w:lineRule="auto" w:before="100" w:after="50"/>
      </w:pPr>
      <w:r>
        <w:rPr>
          <w:b/>
          <w:color w:val="0B2A4A"/>
          <w:sz w:val="25"/>
        </w:rPr>
        <w:t>6. Ρουχισμός</w:t>
      </w:r>
    </w:p>
    <w:p>
      <w:pPr>
        <w:spacing w:line="276" w:lineRule="auto" w:after="80"/>
        <w:jc w:val="both"/>
      </w:pPr>
      <w:r>
        <w:rPr>
          <w:color w:val="000000"/>
          <w:sz w:val="22"/>
        </w:rPr>
        <w:t>Με την εγγραφή είναι υποχρεωτική η προμήθεια του Basic Pack για νέους αθλητές. Η αγορά μπορεί να πραγματοποιείται με προκαταβολή και συμφωνημένες δόσεις.</w:t>
      </w:r>
    </w:p>
    <w:p>
      <w:pPr>
        <w:keepNext/>
        <w:spacing w:line="276" w:lineRule="auto" w:before="100" w:after="50"/>
      </w:pPr>
      <w:r>
        <w:rPr>
          <w:b/>
          <w:color w:val="0B2A4A"/>
          <w:sz w:val="25"/>
        </w:rPr>
        <w:t>7. Αγώνες</w:t>
      </w:r>
    </w:p>
    <w:p>
      <w:pPr>
        <w:spacing w:line="276" w:lineRule="auto" w:after="80"/>
        <w:jc w:val="both"/>
      </w:pPr>
      <w:r>
        <w:rPr>
          <w:color w:val="000000"/>
          <w:sz w:val="22"/>
        </w:rPr>
        <w:t>Η συμμετοχή στους αγώνες καθορίζεται από τους προπονητές σύμφωνα με το αναπτυξιακό πλάνο κάθε ηλικίας. Στόχος της Ακαδημίας είναι η αγωνιστική εμπειρία όλων των παιδιών.</w:t>
      </w:r>
    </w:p>
    <w:p>
      <w:pPr>
        <w:keepLines/>
        <w:spacing w:line="276" w:lineRule="auto" w:after="0" w:before="0"/>
        <w:jc w:val="both"/>
      </w:pPr>
      <w:r>
        <w:rPr>
          <w:b w:val="0"/>
          <w:i w:val="0"/>
          <w:color w:val="000000"/>
          <w:sz w:val="21"/>
        </w:rPr>
        <w:t>Κατά τη διάρκεια των αγώνων, οι γονείς οφείλουν να διατηρούν κόσμια και υποστηρικτική συμπεριφορά. Δεν επιτρέπονται οδηγίες από την εξέδρα, παρεμβάσεις στο έργο των προπονητών ή αντιπαραθέσεις με διαιτητές, αντιπάλους ή άλλους γονείς. Τυχόν θέματα συζητούνται με τον υπεύθυνο της Ακαδημίας σε κατάλληλο χρόνο και χώρο.</w:t>
      </w:r>
    </w:p>
    <w:p>
      <w:pPr>
        <w:keepNext/>
        <w:pageBreakBefore w:val="0"/>
        <w:spacing w:line="276" w:lineRule="auto" w:before="120" w:after="60"/>
      </w:pPr>
      <w:r>
        <w:rPr>
          <w:b/>
          <w:color w:val="0B2A4A"/>
          <w:sz w:val="25"/>
        </w:rPr>
        <w:t>8. Δικαίωμα Ερμηνείας</w:t>
      </w:r>
    </w:p>
    <w:p>
      <w:pPr>
        <w:spacing w:line="276" w:lineRule="auto" w:after="120"/>
        <w:jc w:val="both"/>
      </w:pPr>
      <w:r>
        <w:rPr>
          <w:color w:val="000000"/>
          <w:sz w:val="22"/>
        </w:rPr>
        <w:t>Η Διοίκηση διατηρεί το δικαίωμα να ερμηνεύει και να εφαρμόζει τον παρόντα κανονισμό για ζητήματα που δεν προβλέπονται ρητά, με γνώμονα το συμφέρον των παιδιών και την εύρυθμη λειτουργία της Ακαδημίας.</w:t>
      </w:r>
    </w:p>
    <w:p>
      <w:pPr>
        <w:spacing w:before="240" w:after="160"/>
        <w:jc w:val="both"/>
      </w:pPr>
      <w:r>
        <w:rPr>
          <w:b/>
          <w:color w:val="0B2A4A"/>
          <w:sz w:val="22"/>
        </w:rPr>
        <w:t>Δηλώνω ότι έλαβα γνώση του παρόντος Κανονισμού Λειτουργίας και αποδέχομαι τους όρους του.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CFCFCF"/>
          <w:left w:val="single" w:sz="8" w:color="CFCFCF"/>
          <w:bottom w:val="single" w:sz="8" w:color="CFCFCF"/>
          <w:right w:val="single" w:sz="8" w:color="CFCFCF"/>
          <w:insideH w:val="single" w:sz="8" w:color="CFCFCF"/>
          <w:insideV w:val="single" w:sz="8" w:color="CFCFCF"/>
        </w:tblBorders>
      </w:tblPr>
      <w:tblGrid>
        <w:gridCol w:w="4876"/>
        <w:gridCol w:w="4876"/>
      </w:tblGrid>
      <w:tr>
        <w:tc>
          <w:tcPr>
            <w:tcW w:type="dxa" w:w="4876"/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color w:val="0B2A4A"/>
                <w:sz w:val="21"/>
              </w:rPr>
              <w:t>Ονοματεπώνυμο Γονέα:</w:t>
            </w:r>
          </w:p>
          <w:p>
            <w:pPr>
              <w:spacing w:before="160" w:after="0"/>
              <w:jc w:val="left"/>
            </w:pPr>
            <w:r>
              <w:rPr>
                <w:color w:val="000000"/>
                <w:sz w:val="22"/>
              </w:rPr>
              <w:t>__________________________________</w:t>
            </w:r>
          </w:p>
        </w:tc>
        <w:tc>
          <w:tcPr>
            <w:tcW w:type="dxa" w:w="4876"/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color w:val="0B2A4A"/>
                <w:sz w:val="21"/>
              </w:rPr>
              <w:t>Ονοματεπώνυμο Αθλητή:</w:t>
            </w:r>
          </w:p>
          <w:p>
            <w:pPr>
              <w:spacing w:before="160" w:after="0"/>
              <w:jc w:val="left"/>
            </w:pPr>
            <w:r>
              <w:rPr>
                <w:color w:val="000000"/>
                <w:sz w:val="22"/>
              </w:rPr>
              <w:t>__________________________________</w:t>
            </w:r>
          </w:p>
        </w:tc>
      </w:tr>
      <w:tr>
        <w:tc>
          <w:tcPr>
            <w:tcW w:type="dxa" w:w="4876"/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color w:val="0B2A4A"/>
                <w:sz w:val="21"/>
              </w:rPr>
              <w:t>Ημερομηνία:</w:t>
            </w:r>
          </w:p>
          <w:p>
            <w:pPr>
              <w:spacing w:before="160" w:after="0"/>
              <w:jc w:val="left"/>
            </w:pPr>
            <w:r>
              <w:rPr>
                <w:color w:val="000000"/>
                <w:sz w:val="22"/>
              </w:rPr>
              <w:t>__________________________________</w:t>
            </w:r>
          </w:p>
        </w:tc>
        <w:tc>
          <w:tcPr>
            <w:tcW w:type="dxa" w:w="4876"/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color w:val="0B2A4A"/>
                <w:sz w:val="21"/>
              </w:rPr>
              <w:t>Υπογραφή:</w:t>
            </w:r>
          </w:p>
          <w:p>
            <w:pPr>
              <w:spacing w:before="160" w:after="0"/>
              <w:jc w:val="left"/>
            </w:pPr>
            <w:r>
              <w:rPr>
                <w:color w:val="000000"/>
                <w:sz w:val="22"/>
              </w:rPr>
              <w:t>__________________________________</w:t>
            </w:r>
          </w:p>
        </w:tc>
      </w:tr>
    </w:tbl>
    <w:p>
      <w:pPr>
        <w:spacing w:before="80"/>
      </w:pPr>
    </w:p>
    <w:sectPr w:rsidR="00FC693F" w:rsidRPr="0006063C" w:rsidSect="00034616">
      <w:pgSz w:w="11906" w:h="16838"/>
      <w:pgMar w:top="1020" w:right="1077" w:bottom="102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